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4A513CF2" w14:textId="77777777" w:rsidR="003036A9" w:rsidRPr="003036A9" w:rsidRDefault="003036A9" w:rsidP="003036A9">
      <w:pPr>
        <w:pStyle w:val="BodyText"/>
        <w:jc w:val="center"/>
        <w:rPr>
          <w:rFonts w:cs="Nirmala UI"/>
          <w:b/>
          <w:bCs/>
          <w:color w:val="0070C0"/>
          <w:u w:val="single"/>
        </w:rPr>
      </w:pPr>
      <w:r w:rsidRPr="003036A9">
        <w:rPr>
          <w:rFonts w:cs="Nirmala UI"/>
          <w:b/>
          <w:bCs/>
          <w:color w:val="0070C0"/>
          <w:u w:val="single"/>
        </w:rPr>
        <w:t>Supply &amp; Installation of Pre-Fabricated Dwellings for Skill Development Centre</w:t>
      </w:r>
    </w:p>
    <w:p w14:paraId="48DCA35D" w14:textId="299BD9A5" w:rsidR="00FC3BB2" w:rsidRDefault="003036A9" w:rsidP="003036A9">
      <w:pPr>
        <w:pStyle w:val="BodyText"/>
        <w:jc w:val="center"/>
        <w:rPr>
          <w:rFonts w:ascii="Book Antiqua" w:hAnsi="Book Antiqua"/>
          <w:sz w:val="22"/>
          <w:szCs w:val="22"/>
        </w:rPr>
      </w:pPr>
      <w:r w:rsidRPr="003036A9">
        <w:rPr>
          <w:rFonts w:cs="Nirmala UI"/>
          <w:b/>
          <w:bCs/>
          <w:color w:val="0070C0"/>
          <w:u w:val="single"/>
        </w:rPr>
        <w:t xml:space="preserve">at 400/220 kV </w:t>
      </w:r>
      <w:proofErr w:type="spellStart"/>
      <w:r w:rsidRPr="003036A9">
        <w:rPr>
          <w:rFonts w:cs="Nirmala UI"/>
          <w:b/>
          <w:bCs/>
          <w:color w:val="0070C0"/>
          <w:u w:val="single"/>
        </w:rPr>
        <w:t>Rajgarh</w:t>
      </w:r>
      <w:proofErr w:type="spellEnd"/>
      <w:r w:rsidRPr="003036A9">
        <w:rPr>
          <w:rFonts w:cs="Nirmala UI"/>
          <w:b/>
          <w:bCs/>
          <w:color w:val="0070C0"/>
          <w:u w:val="single"/>
        </w:rPr>
        <w:t xml:space="preserve"> Sub-Station under CSR in WR-2</w:t>
      </w:r>
      <w:r w:rsidR="00FC3BB2">
        <w:rPr>
          <w:rFonts w:cs="Nirmala UI"/>
          <w:b/>
          <w:bCs/>
          <w:color w:val="0070C0"/>
          <w:u w:val="single"/>
        </w:rPr>
        <w:t>.</w:t>
      </w:r>
    </w:p>
    <w:p w14:paraId="53740D23" w14:textId="77777777" w:rsidR="00FC3BB2" w:rsidRDefault="00FC3BB2" w:rsidP="00FC3BB2">
      <w:pPr>
        <w:pStyle w:val="BodyText"/>
        <w:mirrorIndents/>
        <w:jc w:val="both"/>
        <w:rPr>
          <w:rFonts w:ascii="Book Antiqua" w:hAnsi="Book Antiqua"/>
          <w:sz w:val="22"/>
          <w:szCs w:val="22"/>
        </w:rPr>
      </w:pPr>
    </w:p>
    <w:p w14:paraId="19930A6D" w14:textId="77777777" w:rsidR="003268E4" w:rsidRDefault="003268E4" w:rsidP="003268E4">
      <w:pPr>
        <w:pStyle w:val="BodyText"/>
        <w:ind w:right="18"/>
        <w:jc w:val="center"/>
        <w:rPr>
          <w:rFonts w:ascii="Book Antiqua" w:hAnsi="Book Antiqua"/>
          <w:b/>
          <w:sz w:val="22"/>
          <w:szCs w:val="22"/>
        </w:rPr>
      </w:pPr>
    </w:p>
    <w:p w14:paraId="4F7634EF" w14:textId="105AD9F8" w:rsidR="007B5A8C" w:rsidRPr="002A339B" w:rsidRDefault="007B5A8C" w:rsidP="009A0D48">
      <w:pPr>
        <w:tabs>
          <w:tab w:val="left" w:pos="0"/>
          <w:tab w:val="left" w:pos="4320"/>
          <w:tab w:val="left" w:pos="7920"/>
        </w:tabs>
        <w:jc w:val="center"/>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4C966DA3"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Power Grid Corporation of India Ltd.,</w:t>
            </w:r>
          </w:p>
          <w:p w14:paraId="41F8EA78"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Western Region Transmission System-II,</w:t>
            </w:r>
          </w:p>
          <w:p w14:paraId="0547D8C9"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Regional Head Quarter, Plot No 54,</w:t>
            </w:r>
          </w:p>
          <w:p w14:paraId="30544CAB" w14:textId="77777777" w:rsidR="00A2032C" w:rsidRPr="00A2032C" w:rsidRDefault="00A2032C" w:rsidP="00A2032C">
            <w:pPr>
              <w:rPr>
                <w:rFonts w:ascii="Book Antiqua" w:hAnsi="Book Antiqua"/>
                <w:szCs w:val="22"/>
                <w:lang w:val="en-IN"/>
              </w:rPr>
            </w:pPr>
            <w:r w:rsidRPr="00A2032C">
              <w:rPr>
                <w:rFonts w:ascii="Book Antiqua" w:hAnsi="Book Antiqua"/>
                <w:szCs w:val="22"/>
                <w:lang w:val="en-IN"/>
              </w:rPr>
              <w:t xml:space="preserve">Opp. </w:t>
            </w:r>
            <w:proofErr w:type="spellStart"/>
            <w:r w:rsidRPr="00A2032C">
              <w:rPr>
                <w:rFonts w:ascii="Book Antiqua" w:hAnsi="Book Antiqua"/>
                <w:szCs w:val="22"/>
                <w:lang w:val="en-IN"/>
              </w:rPr>
              <w:t>Ambe</w:t>
            </w:r>
            <w:proofErr w:type="spellEnd"/>
            <w:r w:rsidRPr="00A2032C">
              <w:rPr>
                <w:rFonts w:ascii="Book Antiqua" w:hAnsi="Book Antiqua"/>
                <w:szCs w:val="22"/>
                <w:lang w:val="en-IN"/>
              </w:rPr>
              <w:t xml:space="preserve"> </w:t>
            </w:r>
            <w:proofErr w:type="gramStart"/>
            <w:r w:rsidRPr="00A2032C">
              <w:rPr>
                <w:rFonts w:ascii="Book Antiqua" w:hAnsi="Book Antiqua"/>
                <w:szCs w:val="22"/>
                <w:lang w:val="en-IN"/>
              </w:rPr>
              <w:t>Vidyalaya ,Sama</w:t>
            </w:r>
            <w:proofErr w:type="gramEnd"/>
            <w:r w:rsidRPr="00A2032C">
              <w:rPr>
                <w:rFonts w:ascii="Book Antiqua" w:hAnsi="Book Antiqua"/>
                <w:szCs w:val="22"/>
                <w:lang w:val="en-IN"/>
              </w:rPr>
              <w:t xml:space="preserve"> </w:t>
            </w:r>
            <w:proofErr w:type="spellStart"/>
            <w:r w:rsidRPr="00A2032C">
              <w:rPr>
                <w:rFonts w:ascii="Book Antiqua" w:hAnsi="Book Antiqua"/>
                <w:szCs w:val="22"/>
                <w:lang w:val="en-IN"/>
              </w:rPr>
              <w:t>Savli</w:t>
            </w:r>
            <w:proofErr w:type="spellEnd"/>
            <w:r w:rsidRPr="00A2032C">
              <w:rPr>
                <w:rFonts w:ascii="Book Antiqua" w:hAnsi="Book Antiqua"/>
                <w:szCs w:val="22"/>
                <w:lang w:val="en-IN"/>
              </w:rPr>
              <w:t xml:space="preserve"> Road,</w:t>
            </w:r>
          </w:p>
          <w:p w14:paraId="0DBFE1DE" w14:textId="2D0E180F" w:rsidR="00177A9C" w:rsidRPr="002A339B" w:rsidRDefault="00A2032C" w:rsidP="00A2032C">
            <w:pPr>
              <w:rPr>
                <w:rFonts w:ascii="Book Antiqua" w:hAnsi="Book Antiqua"/>
                <w:szCs w:val="22"/>
                <w:lang w:val="en-IN"/>
              </w:rPr>
            </w:pPr>
            <w:r w:rsidRPr="00A2032C">
              <w:rPr>
                <w:rFonts w:ascii="Book Antiqua" w:hAnsi="Book Antiqua"/>
                <w:szCs w:val="22"/>
                <w:lang w:val="en-IN"/>
              </w:rPr>
              <w:t>Vadodara – 390008</w:t>
            </w:r>
            <w:r w:rsidR="00177A9C" w:rsidRPr="002A339B">
              <w:rPr>
                <w:rFonts w:ascii="Book Antiqua" w:hAnsi="Book Antiqua"/>
                <w:szCs w:val="22"/>
                <w:lang w:val="en-IN"/>
              </w:rPr>
              <w:tab/>
            </w:r>
            <w:r w:rsidR="00177A9C"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43AF88B" w14:textId="6914C8FF" w:rsidR="00FC3BB2" w:rsidRDefault="00177A9C" w:rsidP="003036A9">
      <w:pPr>
        <w:pStyle w:val="BodyText"/>
        <w:jc w:val="both"/>
        <w:rPr>
          <w:rFonts w:ascii="Book Antiqua" w:hAnsi="Book Antiqua"/>
          <w:sz w:val="22"/>
          <w:szCs w:val="22"/>
        </w:rPr>
      </w:pPr>
      <w:r w:rsidRPr="002A339B">
        <w:rPr>
          <w:rFonts w:ascii="Book Antiqua" w:hAnsi="Book Antiqua"/>
          <w:szCs w:val="22"/>
          <w:lang w:val="en-IN"/>
        </w:rPr>
        <w:t xml:space="preserve">This has reference to the Terms &amp; Conditions for the e-Reverse Auction mentioned in the Business Rules for </w:t>
      </w:r>
      <w:r w:rsidR="003036A9" w:rsidRPr="003036A9">
        <w:rPr>
          <w:rFonts w:cs="Nirmala UI"/>
          <w:b/>
          <w:bCs/>
          <w:color w:val="0070C0"/>
          <w:u w:val="single"/>
        </w:rPr>
        <w:t>Supply &amp; Installation of Pre-Fabricated Dwellings for Skill Development Centre</w:t>
      </w:r>
      <w:r w:rsidR="003036A9">
        <w:rPr>
          <w:rFonts w:cs="Nirmala UI"/>
          <w:b/>
          <w:bCs/>
          <w:color w:val="0070C0"/>
          <w:u w:val="single"/>
        </w:rPr>
        <w:t xml:space="preserve"> </w:t>
      </w:r>
      <w:bookmarkStart w:id="0" w:name="_GoBack"/>
      <w:bookmarkEnd w:id="0"/>
      <w:r w:rsidR="003036A9" w:rsidRPr="003036A9">
        <w:rPr>
          <w:rFonts w:cs="Nirmala UI"/>
          <w:b/>
          <w:bCs/>
          <w:color w:val="0070C0"/>
          <w:u w:val="single"/>
        </w:rPr>
        <w:t xml:space="preserve">at 400/220 kV </w:t>
      </w:r>
      <w:proofErr w:type="spellStart"/>
      <w:r w:rsidR="003036A9" w:rsidRPr="003036A9">
        <w:rPr>
          <w:rFonts w:cs="Nirmala UI"/>
          <w:b/>
          <w:bCs/>
          <w:color w:val="0070C0"/>
          <w:u w:val="single"/>
        </w:rPr>
        <w:t>Rajgarh</w:t>
      </w:r>
      <w:proofErr w:type="spellEnd"/>
      <w:r w:rsidR="003036A9" w:rsidRPr="003036A9">
        <w:rPr>
          <w:rFonts w:cs="Nirmala UI"/>
          <w:b/>
          <w:bCs/>
          <w:color w:val="0070C0"/>
          <w:u w:val="single"/>
        </w:rPr>
        <w:t xml:space="preserve"> Sub-Station under CSR in WR-2</w:t>
      </w:r>
      <w:r w:rsidR="00FC3BB2">
        <w:rPr>
          <w:rFonts w:cs="Nirmala UI"/>
          <w:b/>
          <w:bCs/>
          <w:color w:val="0070C0"/>
          <w:u w:val="single"/>
        </w:rPr>
        <w:t>.</w:t>
      </w:r>
    </w:p>
    <w:p w14:paraId="255DD7DF" w14:textId="77777777" w:rsidR="00FC3BB2" w:rsidRDefault="00FC3BB2" w:rsidP="00FC3BB2">
      <w:pPr>
        <w:pStyle w:val="BodyText"/>
        <w:mirrorIndents/>
        <w:jc w:val="both"/>
        <w:rPr>
          <w:rFonts w:ascii="Book Antiqua" w:hAnsi="Book Antiqua"/>
          <w:sz w:val="22"/>
          <w:szCs w:val="22"/>
        </w:rPr>
      </w:pPr>
    </w:p>
    <w:p w14:paraId="39FD01CC" w14:textId="1C2F44A7" w:rsidR="00E04DFB" w:rsidRDefault="00177A9C" w:rsidP="00FC3BB2">
      <w:pPr>
        <w:tabs>
          <w:tab w:val="left" w:pos="1037"/>
        </w:tabs>
        <w:spacing w:after="0" w:line="240" w:lineRule="auto"/>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w:t>
      </w:r>
      <w:r w:rsidR="007E0B9F" w:rsidRPr="002A339B">
        <w:rPr>
          <w:rFonts w:ascii="Book Antiqua" w:hAnsi="Book Antiqua"/>
          <w:b/>
          <w:bCs/>
          <w:szCs w:val="22"/>
          <w:lang w:val="en-IN"/>
        </w:rPr>
        <w:lastRenderedPageBreak/>
        <w:t xml:space="preserve">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5C0DAE">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925F8" w14:textId="77777777" w:rsidR="005C0DAE" w:rsidRDefault="005C0DAE" w:rsidP="00177A9C">
      <w:pPr>
        <w:spacing w:after="0" w:line="240" w:lineRule="auto"/>
      </w:pPr>
      <w:r>
        <w:separator/>
      </w:r>
    </w:p>
  </w:endnote>
  <w:endnote w:type="continuationSeparator" w:id="0">
    <w:p w14:paraId="3C65E27D" w14:textId="77777777" w:rsidR="005C0DAE" w:rsidRDefault="005C0DA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10C6B9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3268E4">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A2DB0" w14:textId="77777777" w:rsidR="005C0DAE" w:rsidRDefault="005C0DAE" w:rsidP="00177A9C">
      <w:pPr>
        <w:spacing w:after="0" w:line="240" w:lineRule="auto"/>
      </w:pPr>
      <w:r>
        <w:separator/>
      </w:r>
    </w:p>
  </w:footnote>
  <w:footnote w:type="continuationSeparator" w:id="0">
    <w:p w14:paraId="6B2F6261" w14:textId="77777777" w:rsidR="005C0DAE" w:rsidRDefault="005C0DA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520D2"/>
    <w:rsid w:val="00062D56"/>
    <w:rsid w:val="000917AC"/>
    <w:rsid w:val="000B143F"/>
    <w:rsid w:val="000B16EE"/>
    <w:rsid w:val="000C0A1A"/>
    <w:rsid w:val="000D1D04"/>
    <w:rsid w:val="00122D47"/>
    <w:rsid w:val="001738BF"/>
    <w:rsid w:val="00177A9C"/>
    <w:rsid w:val="00195DAC"/>
    <w:rsid w:val="001A020C"/>
    <w:rsid w:val="001A153C"/>
    <w:rsid w:val="001A5A6E"/>
    <w:rsid w:val="001A7CD8"/>
    <w:rsid w:val="001F0C19"/>
    <w:rsid w:val="00223578"/>
    <w:rsid w:val="00244A05"/>
    <w:rsid w:val="00282296"/>
    <w:rsid w:val="002A339B"/>
    <w:rsid w:val="002B3E45"/>
    <w:rsid w:val="002E3CE6"/>
    <w:rsid w:val="003036A9"/>
    <w:rsid w:val="003268E4"/>
    <w:rsid w:val="003414B8"/>
    <w:rsid w:val="0038765E"/>
    <w:rsid w:val="003A117D"/>
    <w:rsid w:val="003C278F"/>
    <w:rsid w:val="003E21D6"/>
    <w:rsid w:val="003F1268"/>
    <w:rsid w:val="003F69A6"/>
    <w:rsid w:val="004557FD"/>
    <w:rsid w:val="00456533"/>
    <w:rsid w:val="004C3826"/>
    <w:rsid w:val="004F2E8A"/>
    <w:rsid w:val="00501B73"/>
    <w:rsid w:val="00580AAB"/>
    <w:rsid w:val="005C0DAE"/>
    <w:rsid w:val="00613629"/>
    <w:rsid w:val="00632AD4"/>
    <w:rsid w:val="006643A3"/>
    <w:rsid w:val="006673E8"/>
    <w:rsid w:val="00673879"/>
    <w:rsid w:val="00697DFA"/>
    <w:rsid w:val="006A7E06"/>
    <w:rsid w:val="006C4635"/>
    <w:rsid w:val="007728D4"/>
    <w:rsid w:val="007959FD"/>
    <w:rsid w:val="007B4DDE"/>
    <w:rsid w:val="007B5A8C"/>
    <w:rsid w:val="007C0F84"/>
    <w:rsid w:val="007E0B9F"/>
    <w:rsid w:val="007E2AC6"/>
    <w:rsid w:val="007E5C84"/>
    <w:rsid w:val="007E6CF1"/>
    <w:rsid w:val="008340AE"/>
    <w:rsid w:val="00861ECD"/>
    <w:rsid w:val="00870EF3"/>
    <w:rsid w:val="0087779B"/>
    <w:rsid w:val="00896776"/>
    <w:rsid w:val="00952B1A"/>
    <w:rsid w:val="009A0D48"/>
    <w:rsid w:val="00A14317"/>
    <w:rsid w:val="00A2032C"/>
    <w:rsid w:val="00AC5E17"/>
    <w:rsid w:val="00B13C49"/>
    <w:rsid w:val="00B522C3"/>
    <w:rsid w:val="00BD13AD"/>
    <w:rsid w:val="00C2188D"/>
    <w:rsid w:val="00C2314E"/>
    <w:rsid w:val="00C746E7"/>
    <w:rsid w:val="00CC54E9"/>
    <w:rsid w:val="00CD2B1F"/>
    <w:rsid w:val="00CE3AC2"/>
    <w:rsid w:val="00CE6553"/>
    <w:rsid w:val="00D071B7"/>
    <w:rsid w:val="00D3370F"/>
    <w:rsid w:val="00D624F0"/>
    <w:rsid w:val="00D7005C"/>
    <w:rsid w:val="00DA3D12"/>
    <w:rsid w:val="00E04DFB"/>
    <w:rsid w:val="00E21126"/>
    <w:rsid w:val="00E3348D"/>
    <w:rsid w:val="00E510E2"/>
    <w:rsid w:val="00E81C8F"/>
    <w:rsid w:val="00E958D8"/>
    <w:rsid w:val="00E96B1D"/>
    <w:rsid w:val="00EF22A3"/>
    <w:rsid w:val="00EF77C1"/>
    <w:rsid w:val="00F05B1E"/>
    <w:rsid w:val="00F27DC0"/>
    <w:rsid w:val="00F90B94"/>
    <w:rsid w:val="00F9190F"/>
    <w:rsid w:val="00FA4638"/>
    <w:rsid w:val="00FA67F7"/>
    <w:rsid w:val="00FC3BB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iPriority w:val="1"/>
    <w:qFormat/>
    <w:rsid w:val="009A0D48"/>
    <w:pPr>
      <w:widowControl w:val="0"/>
      <w:autoSpaceDE w:val="0"/>
      <w:autoSpaceDN w:val="0"/>
      <w:spacing w:after="0" w:line="240" w:lineRule="auto"/>
    </w:pPr>
    <w:rPr>
      <w:rFonts w:ascii="Cambria" w:eastAsia="Cambria" w:hAnsi="Cambria" w:cs="Cambria"/>
      <w:sz w:val="24"/>
      <w:szCs w:val="24"/>
      <w:lang w:bidi="ar-SA"/>
    </w:rPr>
  </w:style>
  <w:style w:type="character" w:customStyle="1" w:styleId="BodyTextChar">
    <w:name w:val="Body Text Char"/>
    <w:basedOn w:val="DefaultParagraphFont"/>
    <w:link w:val="BodyText"/>
    <w:uiPriority w:val="1"/>
    <w:rsid w:val="009A0D48"/>
    <w:rPr>
      <w:rFonts w:ascii="Cambria" w:eastAsia="Cambria" w:hAnsi="Cambria" w:cs="Cambria"/>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6608028">
      <w:bodyDiv w:val="1"/>
      <w:marLeft w:val="0"/>
      <w:marRight w:val="0"/>
      <w:marTop w:val="0"/>
      <w:marBottom w:val="0"/>
      <w:divBdr>
        <w:top w:val="none" w:sz="0" w:space="0" w:color="auto"/>
        <w:left w:val="none" w:sz="0" w:space="0" w:color="auto"/>
        <w:bottom w:val="none" w:sz="0" w:space="0" w:color="auto"/>
        <w:right w:val="none" w:sz="0" w:space="0" w:color="auto"/>
      </w:divBdr>
    </w:div>
    <w:div w:id="451435018">
      <w:bodyDiv w:val="1"/>
      <w:marLeft w:val="0"/>
      <w:marRight w:val="0"/>
      <w:marTop w:val="0"/>
      <w:marBottom w:val="0"/>
      <w:divBdr>
        <w:top w:val="none" w:sz="0" w:space="0" w:color="auto"/>
        <w:left w:val="none" w:sz="0" w:space="0" w:color="auto"/>
        <w:bottom w:val="none" w:sz="0" w:space="0" w:color="auto"/>
        <w:right w:val="none" w:sz="0" w:space="0" w:color="auto"/>
      </w:divBdr>
    </w:div>
    <w:div w:id="1125076462">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70906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Jignesh Kumar Kapatel {का.पटेल जिग्‍नेशकुमार}</cp:lastModifiedBy>
  <cp:revision>64</cp:revision>
  <cp:lastPrinted>2018-09-20T10:30:00Z</cp:lastPrinted>
  <dcterms:created xsi:type="dcterms:W3CDTF">2018-11-15T05:16:00Z</dcterms:created>
  <dcterms:modified xsi:type="dcterms:W3CDTF">2025-04-22T07:04:00Z</dcterms:modified>
  <cp:contentStatus/>
</cp:coreProperties>
</file>